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Тематический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717EEE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сентябр</w:t>
            </w:r>
            <w:r w:rsidR="006332DD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9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6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432081" w:rsidRPr="00432081" w:rsidRDefault="00432081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17EEE" w:rsidRPr="00717EE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учёте санкционирования расходов государственного (муниципального) учреждения в связи с переходом на новый учёт</w:t>
            </w: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Плавник </w:t>
            </w:r>
            <w:proofErr w:type="spellStart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Радион</w:t>
            </w:r>
            <w:proofErr w:type="spellEnd"/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Борисович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Главный эксперт по бюджетному </w:t>
            </w:r>
            <w:proofErr w:type="spellStart"/>
            <w:proofErr w:type="gramStart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учëту</w:t>
            </w:r>
            <w:proofErr w:type="spellEnd"/>
            <w:proofErr w:type="gramEnd"/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Международного Института Сертифицированных Бухгалтеров и Финансовых Менеджеров, аттестованный преподаватель Института профессиональных бух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r w:rsidR="00C556BB" w:rsidRPr="00C556BB">
              <w:rPr>
                <w:rFonts w:ascii="Times New Roman" w:eastAsia="Calibri" w:hAnsi="Times New Roman" w:cs="Times New Roman"/>
                <w:color w:val="000000"/>
                <w:sz w:val="24"/>
              </w:rPr>
              <w:t>алтеров и аудиторов России</w:t>
            </w:r>
            <w:r w:rsidR="00C556B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Доцент кафедры "Бухгалтерский учет и аудит" Сибирской академии финансов и банковского дела г. Новосибирск. </w:t>
            </w:r>
          </w:p>
          <w:p w:rsidR="00432081" w:rsidRPr="006719A2" w:rsidRDefault="00432081" w:rsidP="00432081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Профессиональный бухгалтер с многолетним опытом практической работы в этой области (г.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Москва). </w:t>
            </w:r>
          </w:p>
          <w:p w:rsidR="00432081" w:rsidRPr="004D2620" w:rsidRDefault="00432081" w:rsidP="00A81B2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 высокого уровня, успешно работающий с корпоративными группами, такими как: Контрольно-счетная палата г.</w:t>
            </w:r>
            <w:r w:rsidR="000E35F2"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Москвы, Новосибирской области, Управление Федерального казначейства Новосибирской области. </w:t>
            </w:r>
            <w:r w:rsidRPr="006719A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      </w:r>
          </w:p>
        </w:tc>
      </w:tr>
    </w:tbl>
    <w:p w:rsidR="000B56CA" w:rsidRPr="00F661C2" w:rsidRDefault="008A7E5E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</w:rPr>
      </w:pPr>
      <w:r w:rsidRPr="00F661C2">
        <w:rPr>
          <w:rFonts w:ascii="Times New Roman" w:eastAsia="Calibri" w:hAnsi="Times New Roman" w:cs="Times New Roman"/>
          <w:i/>
          <w:color w:val="000000"/>
          <w:sz w:val="24"/>
        </w:rPr>
        <w:t>Программа разработана для 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лиц.</w:t>
      </w:r>
    </w:p>
    <w:p w:rsidR="008A7E5E" w:rsidRPr="006332DD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8C4AFF" w:rsidRPr="008C4AFF" w:rsidRDefault="008C4AFF" w:rsidP="008C4AFF">
      <w:pPr>
        <w:pStyle w:val="a5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b/>
          <w:sz w:val="24"/>
        </w:rPr>
        <w:t>Сущность нового учёта и связь с учётом санкционирования расходов учреждения.</w:t>
      </w:r>
      <w:r w:rsidRPr="008C4AFF">
        <w:rPr>
          <w:rFonts w:ascii="Times New Roman" w:hAnsi="Times New Roman" w:cs="Times New Roman"/>
          <w:sz w:val="24"/>
        </w:rPr>
        <w:t xml:space="preserve">  Разбираемся с системами нового учёта. Какие виды учёта будет вести бухгалтеры </w:t>
      </w:r>
      <w:proofErr w:type="gramStart"/>
      <w:r w:rsidRPr="008C4AFF">
        <w:rPr>
          <w:rFonts w:ascii="Times New Roman" w:hAnsi="Times New Roman" w:cs="Times New Roman"/>
          <w:sz w:val="24"/>
        </w:rPr>
        <w:t>гос. сектора</w:t>
      </w:r>
      <w:proofErr w:type="gramEnd"/>
      <w:r w:rsidRPr="008C4AFF">
        <w:rPr>
          <w:rFonts w:ascii="Times New Roman" w:hAnsi="Times New Roman" w:cs="Times New Roman"/>
          <w:sz w:val="24"/>
        </w:rPr>
        <w:t xml:space="preserve"> (управленческий, финансовый, налоговый)? Кто будет вести учёт санкционирования расходов: учреждение или казначейство? Какой из учётов будет главный?</w:t>
      </w:r>
    </w:p>
    <w:p w:rsidR="008C4AFF" w:rsidRPr="008C4AFF" w:rsidRDefault="008C4AFF" w:rsidP="008C4AFF">
      <w:pPr>
        <w:pStyle w:val="a5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b/>
          <w:sz w:val="24"/>
        </w:rPr>
        <w:t>Нормативно-правовое регулирование учёта санкционирования расходов и новые стандарты учёта:</w:t>
      </w:r>
      <w:r w:rsidRPr="008C4AFF">
        <w:rPr>
          <w:rFonts w:ascii="Times New Roman" w:hAnsi="Times New Roman" w:cs="Times New Roman"/>
          <w:sz w:val="24"/>
        </w:rPr>
        <w:t xml:space="preserve"> чем пользоваться бухгалтеру в учёте при организации учёта в 500-х счетах? Приказ Минфина РФ 157н или Приказ Минфина РФФ от 31.12.2016 №256н?</w:t>
      </w:r>
    </w:p>
    <w:p w:rsidR="008C4AFF" w:rsidRPr="008C4AFF" w:rsidRDefault="008C4AFF" w:rsidP="008C4AFF">
      <w:pPr>
        <w:pStyle w:val="a5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b/>
          <w:sz w:val="24"/>
        </w:rPr>
        <w:t>Новые принципы учёта (существенность информации, достоверность информации, полезность информации) и учёт в 500-</w:t>
      </w:r>
      <w:r w:rsidRPr="008C4AFF">
        <w:rPr>
          <w:rFonts w:ascii="Times New Roman" w:hAnsi="Times New Roman" w:cs="Times New Roman"/>
          <w:sz w:val="24"/>
        </w:rPr>
        <w:t>х счетах: разбираемся в понятийном аппарате; изучаем влияние новых принципов на учёт в 500-х счетах?</w:t>
      </w:r>
    </w:p>
    <w:p w:rsidR="008C4AFF" w:rsidRPr="008C4AFF" w:rsidRDefault="008C4AFF" w:rsidP="008C4AFF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b/>
          <w:sz w:val="24"/>
        </w:rPr>
        <w:t>Проблемные вопросы в учете санкционирования расходов в 2017 году: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  <w:i/>
          <w:sz w:val="24"/>
        </w:rPr>
      </w:pPr>
      <w:r w:rsidRPr="008C4AFF">
        <w:rPr>
          <w:rFonts w:ascii="Times New Roman" w:hAnsi="Times New Roman" w:cs="Times New Roman"/>
          <w:i/>
          <w:sz w:val="24"/>
        </w:rPr>
        <w:t xml:space="preserve">Учет на 500-х счетах – это осуществление </w:t>
      </w:r>
      <w:proofErr w:type="gramStart"/>
      <w:r w:rsidRPr="008C4AFF">
        <w:rPr>
          <w:rFonts w:ascii="Times New Roman" w:hAnsi="Times New Roman" w:cs="Times New Roman"/>
          <w:i/>
          <w:sz w:val="24"/>
        </w:rPr>
        <w:t>контроля за</w:t>
      </w:r>
      <w:proofErr w:type="gramEnd"/>
      <w:r w:rsidRPr="008C4AFF">
        <w:rPr>
          <w:rFonts w:ascii="Times New Roman" w:hAnsi="Times New Roman" w:cs="Times New Roman"/>
          <w:i/>
          <w:sz w:val="24"/>
        </w:rPr>
        <w:t xml:space="preserve"> исполнением 44-ФЗ; изучаем учёт принимаемых обязательств.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>Понятие обязательства учреждения и бюджетные обязательства.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>Понятие денежные обязательства,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>Основания для принятия к учету обязательств учреждения и бюджетных обязательств.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>Основания для принятия к учету денежных обязательств.</w:t>
      </w:r>
    </w:p>
    <w:p w:rsidR="008C4AFF" w:rsidRPr="008C4AFF" w:rsidRDefault="008C4AFF" w:rsidP="008C4AFF">
      <w:pPr>
        <w:pStyle w:val="a5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>Рассматриваем проблемные вопросы Приказа Минфина РФ от 30.12.2015 №221н.</w:t>
      </w:r>
    </w:p>
    <w:p w:rsidR="008C4AFF" w:rsidRPr="008C4AFF" w:rsidRDefault="008C4AFF" w:rsidP="008C4AFF">
      <w:pPr>
        <w:pStyle w:val="a5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b/>
          <w:sz w:val="24"/>
        </w:rPr>
        <w:t>Готовимся сдавать отчётность по санкционированию расходов за 9-ть месяцев и за 2017 год:</w:t>
      </w:r>
      <w:r w:rsidRPr="008C4AFF">
        <w:rPr>
          <w:rFonts w:ascii="Times New Roman" w:hAnsi="Times New Roman" w:cs="Times New Roman"/>
          <w:sz w:val="24"/>
        </w:rPr>
        <w:t xml:space="preserve"> основные ошибки при заполнении форм. Порядок проведения инвентаризации обязательств учреждения перед заполнением форм.</w:t>
      </w:r>
    </w:p>
    <w:p w:rsidR="008C4AFF" w:rsidRPr="008C4AFF" w:rsidRDefault="008C4AFF" w:rsidP="008C4AFF">
      <w:pPr>
        <w:pStyle w:val="a5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8C4AFF">
        <w:rPr>
          <w:rFonts w:ascii="Times New Roman" w:hAnsi="Times New Roman" w:cs="Times New Roman"/>
          <w:b/>
          <w:sz w:val="24"/>
        </w:rPr>
        <w:t>Проблемные вопросы в учёте санкционирования расходов в 2018 году:</w:t>
      </w:r>
    </w:p>
    <w:p w:rsidR="008C4AFF" w:rsidRPr="008C4AFF" w:rsidRDefault="008C4AFF" w:rsidP="008C4AFF">
      <w:pPr>
        <w:pStyle w:val="a5"/>
        <w:ind w:left="768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 xml:space="preserve">Нужно ли </w:t>
      </w:r>
      <w:proofErr w:type="gramStart"/>
      <w:r w:rsidRPr="008C4AFF">
        <w:rPr>
          <w:rFonts w:ascii="Times New Roman" w:hAnsi="Times New Roman" w:cs="Times New Roman"/>
          <w:sz w:val="24"/>
        </w:rPr>
        <w:t>будет переоценивать кредиторскую задолженность при переходе на новый учёт и как это скажется</w:t>
      </w:r>
      <w:proofErr w:type="gramEnd"/>
      <w:r w:rsidRPr="008C4AFF">
        <w:rPr>
          <w:rFonts w:ascii="Times New Roman" w:hAnsi="Times New Roman" w:cs="Times New Roman"/>
          <w:sz w:val="24"/>
        </w:rPr>
        <w:t xml:space="preserve"> на учёте санкционирования расходов?</w:t>
      </w:r>
    </w:p>
    <w:p w:rsidR="008C4AFF" w:rsidRPr="008C4AFF" w:rsidRDefault="008C4AFF" w:rsidP="008C4AFF">
      <w:pPr>
        <w:pStyle w:val="a5"/>
        <w:ind w:left="768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t>Вводится новое понятие «справедливая стоимость обязательств» - это как? Нужно ли будет применять его при принятии к учёту бюджетных и денежных обязательств?</w:t>
      </w:r>
    </w:p>
    <w:p w:rsidR="008C4AFF" w:rsidRDefault="008C4AFF" w:rsidP="008C4AFF">
      <w:pPr>
        <w:pStyle w:val="a5"/>
        <w:ind w:left="768"/>
        <w:jc w:val="both"/>
        <w:rPr>
          <w:rFonts w:ascii="Times New Roman" w:hAnsi="Times New Roman" w:cs="Times New Roman"/>
          <w:sz w:val="24"/>
        </w:rPr>
      </w:pPr>
      <w:r w:rsidRPr="008C4AFF">
        <w:rPr>
          <w:rFonts w:ascii="Times New Roman" w:hAnsi="Times New Roman" w:cs="Times New Roman"/>
          <w:sz w:val="24"/>
        </w:rPr>
        <w:lastRenderedPageBreak/>
        <w:t>Оставят ли в отчётности формы 0503738 и 0503128 или за 500-е счета будет отчитываться перед Минфином РФ только Казначейство?</w:t>
      </w: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5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3BC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412A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E412A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D4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414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4278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4370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533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(3910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003BC" w:rsidRPr="008003BC" w:rsidRDefault="008003BC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491E79" w:rsidRDefault="008003BC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53F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СПЕЦ</w:t>
      </w:r>
      <w:proofErr w:type="gramStart"/>
      <w:r w:rsidR="00ED577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r w:rsidRPr="00753F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</w:t>
      </w:r>
      <w:proofErr w:type="gramEnd"/>
      <w:r w:rsidRPr="00753FE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РЕДЛОЖЕНИЕ: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1E79">
        <w:rPr>
          <w:rFonts w:ascii="Times New Roman" w:eastAsia="Calibri" w:hAnsi="Times New Roman" w:cs="Times New Roman"/>
          <w:b/>
          <w:sz w:val="24"/>
          <w:szCs w:val="24"/>
        </w:rPr>
        <w:t xml:space="preserve">при участии одной организации в двух семинарах 05.09.2017 и 06.09.2017* предоставляется особая скидка – 17% (3818 руб. за один семинар). </w:t>
      </w:r>
    </w:p>
    <w:p w:rsidR="00E77362" w:rsidRDefault="009533EF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B4131">
        <w:rPr>
          <w:rFonts w:ascii="Times New Roman" w:eastAsia="Calibri" w:hAnsi="Times New Roman" w:cs="Times New Roman"/>
          <w:b/>
          <w:sz w:val="24"/>
          <w:szCs w:val="24"/>
          <w:u w:val="single"/>
        </w:rPr>
        <w:t>Льготная с</w:t>
      </w:r>
      <w:r w:rsidR="00491E79" w:rsidRPr="00EB413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тоимость за участие одного человека в двух семинарах – 7636 руб.</w:t>
      </w:r>
      <w:r w:rsidR="00491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</w:p>
    <w:p w:rsidR="00B71ADE" w:rsidRPr="00B71ADE" w:rsidRDefault="00B71ADE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B71ADE" w:rsidRPr="00B71ADE" w:rsidRDefault="00B71ADE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71ADE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ADE">
        <w:rPr>
          <w:rFonts w:ascii="Times New Roman" w:eastAsia="Calibri" w:hAnsi="Times New Roman" w:cs="Times New Roman"/>
          <w:b/>
          <w:sz w:val="24"/>
          <w:szCs w:val="24"/>
        </w:rPr>
        <w:t>06.09.2017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9.30 до 16.30 час тематический семинар </w:t>
      </w:r>
      <w:r w:rsidRPr="00B71ADE">
        <w:rPr>
          <w:rFonts w:ascii="Times New Roman" w:eastAsia="Calibri" w:hAnsi="Times New Roman" w:cs="Times New Roman"/>
          <w:b/>
          <w:sz w:val="24"/>
          <w:szCs w:val="24"/>
        </w:rPr>
        <w:t>«Кадровый документооборот в 2017 году в государственных (муниципальных) учреждениях»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60-67-27; (4812) </w:t>
            </w:r>
            <w:r w:rsidR="00723809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701-202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9"/>
  </w:num>
  <w:num w:numId="5">
    <w:abstractNumId w:val="23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25"/>
  </w:num>
  <w:num w:numId="20">
    <w:abstractNumId w:val="12"/>
  </w:num>
  <w:num w:numId="21">
    <w:abstractNumId w:val="1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3"/>
  </w:num>
  <w:num w:numId="26">
    <w:abstractNumId w:val="15"/>
  </w:num>
  <w:num w:numId="27">
    <w:abstractNumId w:val="27"/>
  </w:num>
  <w:num w:numId="28">
    <w:abstractNumId w:val="29"/>
  </w:num>
  <w:num w:numId="29">
    <w:abstractNumId w:val="11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557BD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7630C"/>
    <w:rsid w:val="002A3C2D"/>
    <w:rsid w:val="002B30FC"/>
    <w:rsid w:val="002C6E11"/>
    <w:rsid w:val="00316A30"/>
    <w:rsid w:val="00327994"/>
    <w:rsid w:val="00344BFE"/>
    <w:rsid w:val="00356826"/>
    <w:rsid w:val="003928C9"/>
    <w:rsid w:val="003B65DB"/>
    <w:rsid w:val="003D1F36"/>
    <w:rsid w:val="00414756"/>
    <w:rsid w:val="00422D4B"/>
    <w:rsid w:val="00432081"/>
    <w:rsid w:val="004471A3"/>
    <w:rsid w:val="00491E79"/>
    <w:rsid w:val="0049413B"/>
    <w:rsid w:val="004A2F72"/>
    <w:rsid w:val="004B1328"/>
    <w:rsid w:val="004B5553"/>
    <w:rsid w:val="004C3200"/>
    <w:rsid w:val="004D0133"/>
    <w:rsid w:val="004D2620"/>
    <w:rsid w:val="004D6B6D"/>
    <w:rsid w:val="004E1361"/>
    <w:rsid w:val="0052614E"/>
    <w:rsid w:val="0054224B"/>
    <w:rsid w:val="0056114D"/>
    <w:rsid w:val="00564224"/>
    <w:rsid w:val="005A12DD"/>
    <w:rsid w:val="005A4CA7"/>
    <w:rsid w:val="005D5A7C"/>
    <w:rsid w:val="005E24A5"/>
    <w:rsid w:val="005F61D0"/>
    <w:rsid w:val="006332DD"/>
    <w:rsid w:val="00662AAB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107F5"/>
    <w:rsid w:val="00711089"/>
    <w:rsid w:val="00717EEE"/>
    <w:rsid w:val="00723809"/>
    <w:rsid w:val="00723D5C"/>
    <w:rsid w:val="007305C3"/>
    <w:rsid w:val="00737736"/>
    <w:rsid w:val="00742BA9"/>
    <w:rsid w:val="00751EC6"/>
    <w:rsid w:val="00753FE0"/>
    <w:rsid w:val="007724DD"/>
    <w:rsid w:val="00773016"/>
    <w:rsid w:val="007E1976"/>
    <w:rsid w:val="007E5F74"/>
    <w:rsid w:val="007F4C75"/>
    <w:rsid w:val="008003BC"/>
    <w:rsid w:val="0081185B"/>
    <w:rsid w:val="008177E3"/>
    <w:rsid w:val="00824AA8"/>
    <w:rsid w:val="00845DF4"/>
    <w:rsid w:val="0085674A"/>
    <w:rsid w:val="008575A2"/>
    <w:rsid w:val="008A0CDC"/>
    <w:rsid w:val="008A7E5E"/>
    <w:rsid w:val="008C4AFF"/>
    <w:rsid w:val="008E0A1B"/>
    <w:rsid w:val="008E3F3B"/>
    <w:rsid w:val="008E4E35"/>
    <w:rsid w:val="008F5B95"/>
    <w:rsid w:val="00906AD5"/>
    <w:rsid w:val="00914741"/>
    <w:rsid w:val="00917464"/>
    <w:rsid w:val="009242A7"/>
    <w:rsid w:val="00930E81"/>
    <w:rsid w:val="00946B01"/>
    <w:rsid w:val="009533EF"/>
    <w:rsid w:val="00983C3C"/>
    <w:rsid w:val="00984E6D"/>
    <w:rsid w:val="00985CA6"/>
    <w:rsid w:val="00994847"/>
    <w:rsid w:val="009C6984"/>
    <w:rsid w:val="00A01984"/>
    <w:rsid w:val="00A17999"/>
    <w:rsid w:val="00A24632"/>
    <w:rsid w:val="00A317BA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2023D"/>
    <w:rsid w:val="00B26996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30FB6"/>
    <w:rsid w:val="00D53DCB"/>
    <w:rsid w:val="00D87BCF"/>
    <w:rsid w:val="00DA4157"/>
    <w:rsid w:val="00DA7ED1"/>
    <w:rsid w:val="00DB48BF"/>
    <w:rsid w:val="00DB75E2"/>
    <w:rsid w:val="00DC123B"/>
    <w:rsid w:val="00DE5C7E"/>
    <w:rsid w:val="00E33974"/>
    <w:rsid w:val="00E412A2"/>
    <w:rsid w:val="00E41D01"/>
    <w:rsid w:val="00E614E9"/>
    <w:rsid w:val="00E77362"/>
    <w:rsid w:val="00E87071"/>
    <w:rsid w:val="00EB4131"/>
    <w:rsid w:val="00EC52E2"/>
    <w:rsid w:val="00ED237C"/>
    <w:rsid w:val="00ED5773"/>
    <w:rsid w:val="00EE6C2A"/>
    <w:rsid w:val="00F02F0E"/>
    <w:rsid w:val="00F03C84"/>
    <w:rsid w:val="00F12522"/>
    <w:rsid w:val="00F22BFC"/>
    <w:rsid w:val="00F54388"/>
    <w:rsid w:val="00F5439C"/>
    <w:rsid w:val="00F661C2"/>
    <w:rsid w:val="00F7401C"/>
    <w:rsid w:val="00F767B7"/>
    <w:rsid w:val="00F95385"/>
    <w:rsid w:val="00FB35F3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17</cp:revision>
  <cp:lastPrinted>2016-08-03T07:59:00Z</cp:lastPrinted>
  <dcterms:created xsi:type="dcterms:W3CDTF">2017-08-02T05:38:00Z</dcterms:created>
  <dcterms:modified xsi:type="dcterms:W3CDTF">2017-08-02T06:31:00Z</dcterms:modified>
</cp:coreProperties>
</file>